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B4" w:rsidRDefault="001B66EE" w:rsidP="000B4C43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114300</wp:posOffset>
                </wp:positionV>
                <wp:extent cx="5998845" cy="1211580"/>
                <wp:effectExtent l="9525" t="9525" r="11430" b="1714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12115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-9.75pt;margin-top:9pt;width:472.35pt;height:9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" filled="f" strokeweight="1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158750</wp:posOffset>
            </wp:positionV>
            <wp:extent cx="659765" cy="927100"/>
            <wp:effectExtent l="0" t="0" r="6985" b="6350"/>
            <wp:wrapNone/>
            <wp:docPr id="3" name="Imagem 3" descr="Sl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Slid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8" r="6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CB4" w:rsidRDefault="00432CB4" w:rsidP="000B4C43">
      <w:pPr>
        <w:spacing w:before="120" w:line="192" w:lineRule="auto"/>
        <w:ind w:right="34"/>
        <w:jc w:val="center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>FACULDADE DE MEDICINA DE RIBEIRÃO PRETO</w:t>
      </w:r>
    </w:p>
    <w:p w:rsidR="00432CB4" w:rsidRDefault="00432CB4" w:rsidP="000B4C43">
      <w:pPr>
        <w:pStyle w:val="Ttulo4"/>
        <w:spacing w:line="192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Departamento de Clínica Médica</w:t>
      </w:r>
    </w:p>
    <w:p w:rsidR="00432CB4" w:rsidRDefault="00432CB4" w:rsidP="000B4C43">
      <w:pPr>
        <w:pStyle w:val="Ttulo3"/>
        <w:spacing w:line="19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REUNIÃO CLÍNICA</w:t>
      </w:r>
    </w:p>
    <w:p w:rsidR="00432CB4" w:rsidRDefault="001B66EE" w:rsidP="000B4C43">
      <w:pPr>
        <w:spacing w:line="288" w:lineRule="auto"/>
        <w:jc w:val="both"/>
        <w:rPr>
          <w:rFonts w:ascii="Arial" w:hAnsi="Arial" w:cs="Arial"/>
          <w:b/>
          <w:bCs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36830</wp:posOffset>
                </wp:positionV>
                <wp:extent cx="5998845" cy="342900"/>
                <wp:effectExtent l="10160" t="17780" r="10795" b="1079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342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CB4" w:rsidRPr="008E7AAC" w:rsidRDefault="00432CB4" w:rsidP="000B4C43">
                            <w:pPr>
                              <w:ind w:left="708" w:firstLine="708"/>
                              <w:rPr>
                                <w:rFonts w:ascii="Benguiat Bk BT" w:hAnsi="Benguiat Bk BT" w:cs="Benguiat Bk BT"/>
                                <w:sz w:val="22"/>
                                <w:szCs w:val="22"/>
                              </w:rPr>
                            </w:pPr>
                            <w:r w:rsidRPr="008E7AAC">
                              <w:rPr>
                                <w:rFonts w:ascii="Benguiat Bk BT" w:hAnsi="Benguiat Bk BT" w:cs="Benguiat Bk BT"/>
                                <w:b/>
                                <w:bCs/>
                                <w:sz w:val="22"/>
                                <w:szCs w:val="22"/>
                                <w:lang w:val="pt-PT"/>
                              </w:rPr>
                              <w:t>ANO 2015</w:t>
                            </w:r>
                            <w:r w:rsidRPr="008E7AAC">
                              <w:rPr>
                                <w:rFonts w:ascii="Benguiat Bk BT" w:hAnsi="Benguiat Bk BT" w:cs="Benguiat Bk BT"/>
                                <w:sz w:val="22"/>
                                <w:szCs w:val="22"/>
                                <w:lang w:val="pt-PT"/>
                              </w:rPr>
                              <w:tab/>
                            </w:r>
                            <w:r w:rsidRPr="008E7AAC">
                              <w:rPr>
                                <w:rFonts w:ascii="Benguiat Bk BT" w:hAnsi="Benguiat Bk BT" w:cs="Benguiat Bk BT"/>
                                <w:sz w:val="22"/>
                                <w:szCs w:val="22"/>
                                <w:lang w:val="pt-PT"/>
                              </w:rPr>
                              <w:tab/>
                            </w:r>
                            <w:r w:rsidRPr="008E7AAC">
                              <w:rPr>
                                <w:rFonts w:ascii="Benguiat Bk BT" w:hAnsi="Benguiat Bk BT" w:cs="Benguiat Bk BT"/>
                                <w:sz w:val="22"/>
                                <w:szCs w:val="22"/>
                                <w:lang w:val="pt-PT"/>
                              </w:rPr>
                              <w:tab/>
                            </w:r>
                            <w:r w:rsidRPr="008E7AAC">
                              <w:rPr>
                                <w:rFonts w:ascii="Benguiat Bk BT" w:hAnsi="Benguiat Bk BT" w:cs="Benguiat Bk BT"/>
                                <w:sz w:val="22"/>
                                <w:szCs w:val="22"/>
                                <w:lang w:val="pt-PT"/>
                              </w:rPr>
                              <w:tab/>
                            </w:r>
                            <w:r w:rsidRPr="008E7AAC">
                              <w:rPr>
                                <w:rFonts w:ascii="Benguiat Bk BT" w:hAnsi="Benguiat Bk BT" w:cs="Benguiat Bk BT"/>
                                <w:sz w:val="22"/>
                                <w:szCs w:val="22"/>
                                <w:lang w:val="pt-PT"/>
                              </w:rPr>
                              <w:tab/>
                            </w:r>
                            <w:r w:rsidRPr="008E7AAC">
                              <w:rPr>
                                <w:rFonts w:ascii="Benguiat Bk BT" w:hAnsi="Benguiat Bk BT" w:cs="Benguiat Bk BT"/>
                                <w:sz w:val="22"/>
                                <w:szCs w:val="22"/>
                                <w:lang w:val="pt-PT"/>
                              </w:rPr>
                              <w:tab/>
                            </w:r>
                            <w:r w:rsidRPr="008E7AAC">
                              <w:rPr>
                                <w:rFonts w:ascii="Benguiat Bk BT" w:hAnsi="Benguiat Bk BT" w:cs="Benguiat Bk BT"/>
                                <w:sz w:val="22"/>
                                <w:szCs w:val="22"/>
                                <w:lang w:val="pt-PT"/>
                              </w:rPr>
                              <w:tab/>
                            </w:r>
                            <w:r w:rsidRPr="008E7AAC">
                              <w:rPr>
                                <w:rFonts w:ascii="Benguiat Bk BT" w:hAnsi="Benguiat Bk BT" w:cs="Benguiat Bk BT"/>
                                <w:b/>
                                <w:bCs/>
                                <w:sz w:val="22"/>
                                <w:szCs w:val="22"/>
                                <w:lang w:val="pt-PT"/>
                              </w:rPr>
                              <w:t xml:space="preserve">Número </w:t>
                            </w:r>
                            <w:r>
                              <w:rPr>
                                <w:rFonts w:ascii="Benguiat Bk BT" w:hAnsi="Benguiat Bk BT" w:cs="Benguiat Bk BT"/>
                                <w:b/>
                                <w:bCs/>
                                <w:sz w:val="22"/>
                                <w:szCs w:val="22"/>
                                <w:lang w:val="pt-PT"/>
                              </w:rPr>
                              <w:t>2</w:t>
                            </w:r>
                            <w:r w:rsidR="004E3C5A">
                              <w:rPr>
                                <w:rFonts w:ascii="Benguiat Bk BT" w:hAnsi="Benguiat Bk BT" w:cs="Benguiat Bk BT"/>
                                <w:b/>
                                <w:bCs/>
                                <w:sz w:val="22"/>
                                <w:szCs w:val="22"/>
                                <w:lang w:val="pt-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left:0;text-align:left;margin-left:-9.7pt;margin-top:2.9pt;width:472.3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" fillcolor="#eaeaea" strokeweight="1.5pt">
                <v:textbox>
                  <w:txbxContent>
                    <w:p w:rsidR="00432CB4" w:rsidRPr="008E7AAC" w:rsidRDefault="00432CB4" w:rsidP="000B4C43">
                      <w:pPr>
                        <w:ind w:left="708" w:firstLine="708"/>
                        <w:rPr>
                          <w:rFonts w:ascii="Benguiat Bk BT" w:hAnsi="Benguiat Bk BT" w:cs="Benguiat Bk BT"/>
                          <w:sz w:val="22"/>
                          <w:szCs w:val="22"/>
                        </w:rPr>
                      </w:pPr>
                      <w:r w:rsidRPr="008E7AAC">
                        <w:rPr>
                          <w:rFonts w:ascii="Benguiat Bk BT" w:hAnsi="Benguiat Bk BT" w:cs="Benguiat Bk BT"/>
                          <w:b/>
                          <w:bCs/>
                          <w:sz w:val="22"/>
                          <w:szCs w:val="22"/>
                          <w:lang w:val="pt-PT"/>
                        </w:rPr>
                        <w:t>ANO 2015</w:t>
                      </w:r>
                      <w:r w:rsidRPr="008E7AAC">
                        <w:rPr>
                          <w:rFonts w:ascii="Benguiat Bk BT" w:hAnsi="Benguiat Bk BT" w:cs="Benguiat Bk BT"/>
                          <w:sz w:val="22"/>
                          <w:szCs w:val="22"/>
                          <w:lang w:val="pt-PT"/>
                        </w:rPr>
                        <w:tab/>
                      </w:r>
                      <w:r w:rsidRPr="008E7AAC">
                        <w:rPr>
                          <w:rFonts w:ascii="Benguiat Bk BT" w:hAnsi="Benguiat Bk BT" w:cs="Benguiat Bk BT"/>
                          <w:sz w:val="22"/>
                          <w:szCs w:val="22"/>
                          <w:lang w:val="pt-PT"/>
                        </w:rPr>
                        <w:tab/>
                      </w:r>
                      <w:r w:rsidRPr="008E7AAC">
                        <w:rPr>
                          <w:rFonts w:ascii="Benguiat Bk BT" w:hAnsi="Benguiat Bk BT" w:cs="Benguiat Bk BT"/>
                          <w:sz w:val="22"/>
                          <w:szCs w:val="22"/>
                          <w:lang w:val="pt-PT"/>
                        </w:rPr>
                        <w:tab/>
                      </w:r>
                      <w:r w:rsidRPr="008E7AAC">
                        <w:rPr>
                          <w:rFonts w:ascii="Benguiat Bk BT" w:hAnsi="Benguiat Bk BT" w:cs="Benguiat Bk BT"/>
                          <w:sz w:val="22"/>
                          <w:szCs w:val="22"/>
                          <w:lang w:val="pt-PT"/>
                        </w:rPr>
                        <w:tab/>
                      </w:r>
                      <w:r w:rsidRPr="008E7AAC">
                        <w:rPr>
                          <w:rFonts w:ascii="Benguiat Bk BT" w:hAnsi="Benguiat Bk BT" w:cs="Benguiat Bk BT"/>
                          <w:sz w:val="22"/>
                          <w:szCs w:val="22"/>
                          <w:lang w:val="pt-PT"/>
                        </w:rPr>
                        <w:tab/>
                      </w:r>
                      <w:r w:rsidRPr="008E7AAC">
                        <w:rPr>
                          <w:rFonts w:ascii="Benguiat Bk BT" w:hAnsi="Benguiat Bk BT" w:cs="Benguiat Bk BT"/>
                          <w:sz w:val="22"/>
                          <w:szCs w:val="22"/>
                          <w:lang w:val="pt-PT"/>
                        </w:rPr>
                        <w:tab/>
                      </w:r>
                      <w:r w:rsidRPr="008E7AAC">
                        <w:rPr>
                          <w:rFonts w:ascii="Benguiat Bk BT" w:hAnsi="Benguiat Bk BT" w:cs="Benguiat Bk BT"/>
                          <w:sz w:val="22"/>
                          <w:szCs w:val="22"/>
                          <w:lang w:val="pt-PT"/>
                        </w:rPr>
                        <w:tab/>
                      </w:r>
                      <w:r w:rsidRPr="008E7AAC">
                        <w:rPr>
                          <w:rFonts w:ascii="Benguiat Bk BT" w:hAnsi="Benguiat Bk BT" w:cs="Benguiat Bk BT"/>
                          <w:b/>
                          <w:bCs/>
                          <w:sz w:val="22"/>
                          <w:szCs w:val="22"/>
                          <w:lang w:val="pt-PT"/>
                        </w:rPr>
                        <w:t xml:space="preserve">Número </w:t>
                      </w:r>
                      <w:r>
                        <w:rPr>
                          <w:rFonts w:ascii="Benguiat Bk BT" w:hAnsi="Benguiat Bk BT" w:cs="Benguiat Bk BT"/>
                          <w:b/>
                          <w:bCs/>
                          <w:sz w:val="22"/>
                          <w:szCs w:val="22"/>
                          <w:lang w:val="pt-PT"/>
                        </w:rPr>
                        <w:t>2</w:t>
                      </w:r>
                      <w:r w:rsidR="004E3C5A">
                        <w:rPr>
                          <w:rFonts w:ascii="Benguiat Bk BT" w:hAnsi="Benguiat Bk BT" w:cs="Benguiat Bk BT"/>
                          <w:b/>
                          <w:bCs/>
                          <w:sz w:val="22"/>
                          <w:szCs w:val="22"/>
                          <w:lang w:val="pt-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432CB4">
        <w:rPr>
          <w:rFonts w:ascii="Arial" w:hAnsi="Arial" w:cs="Arial"/>
          <w:b/>
          <w:bCs/>
          <w:lang w:val="pt-PT"/>
        </w:rPr>
        <w:tab/>
      </w:r>
    </w:p>
    <w:p w:rsidR="00432CB4" w:rsidRDefault="00432CB4" w:rsidP="000B4C43">
      <w:pPr>
        <w:spacing w:line="192" w:lineRule="auto"/>
        <w:ind w:left="-272" w:right="-624"/>
        <w:jc w:val="both"/>
        <w:rPr>
          <w:rFonts w:ascii="Arial" w:hAnsi="Arial" w:cs="Arial"/>
          <w:b/>
          <w:bCs/>
          <w:lang w:val="pt-PT"/>
        </w:rPr>
      </w:pPr>
    </w:p>
    <w:p w:rsidR="00432CB4" w:rsidRDefault="00432CB4" w:rsidP="000B4C43">
      <w:pPr>
        <w:jc w:val="both"/>
        <w:rPr>
          <w:rFonts w:ascii="Verdana" w:hAnsi="Verdana" w:cs="Verdana"/>
          <w:b/>
          <w:bCs/>
          <w:i/>
          <w:iCs/>
          <w:sz w:val="20"/>
          <w:szCs w:val="20"/>
        </w:rPr>
      </w:pPr>
    </w:p>
    <w:p w:rsidR="00432CB4" w:rsidRPr="004E3C5A" w:rsidRDefault="00432CB4" w:rsidP="000B4C43">
      <w:pPr>
        <w:tabs>
          <w:tab w:val="left" w:pos="2410"/>
          <w:tab w:val="left" w:pos="3828"/>
          <w:tab w:val="left" w:pos="3969"/>
        </w:tabs>
        <w:spacing w:line="360" w:lineRule="auto"/>
        <w:ind w:right="-400"/>
        <w:jc w:val="both"/>
        <w:rPr>
          <w:rFonts w:asciiTheme="majorHAnsi" w:hAnsiTheme="majorHAnsi" w:cs="Verdana"/>
          <w:sz w:val="22"/>
          <w:szCs w:val="22"/>
        </w:rPr>
      </w:pPr>
      <w:r w:rsidRPr="004E3C5A">
        <w:rPr>
          <w:rFonts w:asciiTheme="majorHAnsi" w:hAnsiTheme="majorHAnsi" w:cs="Verdana"/>
          <w:b/>
          <w:bCs/>
          <w:i/>
          <w:iCs/>
          <w:sz w:val="22"/>
          <w:szCs w:val="22"/>
        </w:rPr>
        <w:t xml:space="preserve">Dia: </w:t>
      </w:r>
      <w:r w:rsidRPr="004E3C5A">
        <w:rPr>
          <w:rFonts w:asciiTheme="majorHAnsi" w:hAnsiTheme="majorHAnsi" w:cs="Verdana"/>
          <w:sz w:val="22"/>
          <w:szCs w:val="22"/>
        </w:rPr>
        <w:t>2</w:t>
      </w:r>
      <w:r w:rsidR="004E3C5A" w:rsidRPr="004E3C5A">
        <w:rPr>
          <w:rFonts w:asciiTheme="majorHAnsi" w:hAnsiTheme="majorHAnsi" w:cs="Verdana"/>
          <w:sz w:val="22"/>
          <w:szCs w:val="22"/>
        </w:rPr>
        <w:t>8</w:t>
      </w:r>
      <w:r w:rsidRPr="004E3C5A">
        <w:rPr>
          <w:rFonts w:asciiTheme="majorHAnsi" w:hAnsiTheme="majorHAnsi" w:cs="Verdana"/>
          <w:sz w:val="22"/>
          <w:szCs w:val="22"/>
        </w:rPr>
        <w:t>.08.2015</w:t>
      </w:r>
      <w:r w:rsidRPr="004E3C5A">
        <w:rPr>
          <w:rFonts w:asciiTheme="majorHAnsi" w:hAnsiTheme="majorHAnsi" w:cs="Verdana"/>
          <w:b/>
          <w:bCs/>
          <w:i/>
          <w:iCs/>
          <w:sz w:val="22"/>
          <w:szCs w:val="22"/>
        </w:rPr>
        <w:tab/>
        <w:t>Local:</w:t>
      </w:r>
      <w:r w:rsidRPr="004E3C5A">
        <w:rPr>
          <w:rFonts w:asciiTheme="majorHAnsi" w:hAnsiTheme="majorHAnsi" w:cs="Verdana"/>
          <w:b/>
          <w:bCs/>
          <w:i/>
          <w:iCs/>
          <w:sz w:val="22"/>
          <w:szCs w:val="22"/>
        </w:rPr>
        <w:tab/>
      </w:r>
      <w:r w:rsidRPr="004E3C5A">
        <w:rPr>
          <w:rFonts w:asciiTheme="majorHAnsi" w:hAnsiTheme="majorHAnsi" w:cs="Verdana"/>
          <w:b/>
          <w:bCs/>
          <w:i/>
          <w:iCs/>
          <w:sz w:val="22"/>
          <w:szCs w:val="22"/>
        </w:rPr>
        <w:tab/>
      </w:r>
      <w:r w:rsidRPr="004E3C5A">
        <w:rPr>
          <w:rFonts w:asciiTheme="majorHAnsi" w:hAnsiTheme="majorHAnsi" w:cs="Verdana"/>
          <w:sz w:val="22"/>
          <w:szCs w:val="22"/>
        </w:rPr>
        <w:t>Anfiteatro do CEAPS</w:t>
      </w:r>
    </w:p>
    <w:p w:rsidR="00432CB4" w:rsidRPr="004E3C5A" w:rsidRDefault="00432CB4" w:rsidP="000B4C43">
      <w:pPr>
        <w:tabs>
          <w:tab w:val="left" w:pos="2410"/>
          <w:tab w:val="left" w:pos="3969"/>
        </w:tabs>
        <w:spacing w:line="360" w:lineRule="auto"/>
        <w:jc w:val="both"/>
        <w:rPr>
          <w:rFonts w:asciiTheme="majorHAnsi" w:hAnsiTheme="majorHAnsi" w:cs="Verdana"/>
          <w:sz w:val="22"/>
          <w:szCs w:val="22"/>
        </w:rPr>
      </w:pPr>
      <w:r w:rsidRPr="004E3C5A">
        <w:rPr>
          <w:rFonts w:asciiTheme="majorHAnsi" w:hAnsiTheme="majorHAnsi" w:cs="Verdana"/>
          <w:b/>
          <w:bCs/>
          <w:i/>
          <w:iCs/>
          <w:sz w:val="22"/>
          <w:szCs w:val="22"/>
        </w:rPr>
        <w:t xml:space="preserve">Horário: </w:t>
      </w:r>
      <w:r w:rsidRPr="004E3C5A">
        <w:rPr>
          <w:rFonts w:asciiTheme="majorHAnsi" w:hAnsiTheme="majorHAnsi" w:cs="Verdana"/>
          <w:sz w:val="22"/>
          <w:szCs w:val="22"/>
        </w:rPr>
        <w:t>7H30</w:t>
      </w:r>
      <w:r w:rsidRPr="004E3C5A">
        <w:rPr>
          <w:rFonts w:asciiTheme="majorHAnsi" w:hAnsiTheme="majorHAnsi" w:cs="Verdana"/>
          <w:b/>
          <w:bCs/>
          <w:sz w:val="22"/>
          <w:szCs w:val="22"/>
        </w:rPr>
        <w:tab/>
      </w:r>
      <w:r w:rsidRPr="004E3C5A">
        <w:rPr>
          <w:rFonts w:asciiTheme="majorHAnsi" w:hAnsiTheme="majorHAnsi" w:cs="Verdana"/>
          <w:b/>
          <w:bCs/>
          <w:i/>
          <w:iCs/>
          <w:sz w:val="22"/>
          <w:szCs w:val="22"/>
        </w:rPr>
        <w:t>Modalidade:</w:t>
      </w:r>
      <w:r w:rsidRPr="004E3C5A">
        <w:rPr>
          <w:rFonts w:asciiTheme="majorHAnsi" w:hAnsiTheme="majorHAnsi" w:cs="Verdana"/>
          <w:b/>
          <w:bCs/>
          <w:sz w:val="22"/>
          <w:szCs w:val="22"/>
        </w:rPr>
        <w:tab/>
      </w:r>
      <w:r w:rsidRPr="004E3C5A">
        <w:rPr>
          <w:rFonts w:asciiTheme="majorHAnsi" w:hAnsiTheme="majorHAnsi" w:cs="Verdana"/>
          <w:sz w:val="22"/>
          <w:szCs w:val="22"/>
        </w:rPr>
        <w:t>Discussão de Caso Clínico</w:t>
      </w:r>
    </w:p>
    <w:p w:rsidR="00432CB4" w:rsidRPr="004E3C5A" w:rsidRDefault="00432CB4" w:rsidP="000966B7">
      <w:pPr>
        <w:tabs>
          <w:tab w:val="left" w:pos="2410"/>
          <w:tab w:val="left" w:pos="3969"/>
        </w:tabs>
        <w:ind w:left="3969" w:right="17" w:hanging="1843"/>
        <w:jc w:val="both"/>
        <w:rPr>
          <w:rFonts w:asciiTheme="majorHAnsi" w:hAnsiTheme="majorHAnsi" w:cs="Verdana"/>
          <w:sz w:val="22"/>
          <w:szCs w:val="22"/>
        </w:rPr>
      </w:pPr>
      <w:r w:rsidRPr="004E3C5A">
        <w:rPr>
          <w:rFonts w:asciiTheme="majorHAnsi" w:hAnsiTheme="majorHAnsi" w:cs="Verdana"/>
          <w:b/>
          <w:bCs/>
          <w:i/>
          <w:iCs/>
          <w:sz w:val="22"/>
          <w:szCs w:val="22"/>
        </w:rPr>
        <w:tab/>
        <w:t>Relatores:</w:t>
      </w:r>
      <w:r w:rsidRPr="004E3C5A">
        <w:rPr>
          <w:rFonts w:asciiTheme="majorHAnsi" w:hAnsiTheme="majorHAnsi" w:cs="Verdana"/>
          <w:b/>
          <w:bCs/>
          <w:i/>
          <w:iCs/>
          <w:sz w:val="22"/>
          <w:szCs w:val="22"/>
        </w:rPr>
        <w:tab/>
      </w:r>
      <w:r w:rsidRPr="004E3C5A">
        <w:rPr>
          <w:rFonts w:asciiTheme="majorHAnsi" w:hAnsiTheme="majorHAnsi" w:cs="Verdana"/>
          <w:sz w:val="22"/>
          <w:szCs w:val="22"/>
        </w:rPr>
        <w:t xml:space="preserve">Prof. Dr. </w:t>
      </w:r>
      <w:r w:rsidR="004E3C5A" w:rsidRPr="004E3C5A">
        <w:rPr>
          <w:rFonts w:asciiTheme="majorHAnsi" w:hAnsiTheme="majorHAnsi" w:cs="Verdana"/>
          <w:sz w:val="22"/>
          <w:szCs w:val="22"/>
        </w:rPr>
        <w:t>Francisco José Albuquerque de Paula</w:t>
      </w:r>
    </w:p>
    <w:p w:rsidR="00432CB4" w:rsidRDefault="00432CB4" w:rsidP="000B4C43">
      <w:pPr>
        <w:tabs>
          <w:tab w:val="left" w:pos="2410"/>
          <w:tab w:val="left" w:pos="3969"/>
        </w:tabs>
        <w:ind w:left="3969" w:right="17" w:hanging="1843"/>
        <w:jc w:val="both"/>
        <w:rPr>
          <w:rFonts w:ascii="Verdana" w:hAnsi="Verdana" w:cs="Verdana"/>
          <w:sz w:val="20"/>
          <w:szCs w:val="20"/>
        </w:rPr>
      </w:pPr>
    </w:p>
    <w:p w:rsidR="004E3C5A" w:rsidRPr="004E3C5A" w:rsidRDefault="001B66EE" w:rsidP="004E3C5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5894070" cy="635"/>
                <wp:effectExtent l="9525" t="10795" r="11430" b="7620"/>
                <wp:wrapSquare wrapText="right"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0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5pt" to="464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">
                <w10:wrap type="square" side="right"/>
              </v:line>
            </w:pict>
          </mc:Fallback>
        </mc:AlternateContent>
      </w:r>
      <w:r w:rsidR="004E3C5A" w:rsidRPr="004E3C5A">
        <w:rPr>
          <w:rFonts w:asciiTheme="minorHAnsi" w:hAnsiTheme="minorHAnsi"/>
          <w:sz w:val="22"/>
          <w:szCs w:val="22"/>
        </w:rPr>
        <w:t>CASO NOVO – 02/04/2012</w:t>
      </w:r>
    </w:p>
    <w:p w:rsidR="004E3C5A" w:rsidRPr="004E3C5A" w:rsidRDefault="004E3C5A" w:rsidP="004E3C5A">
      <w:pPr>
        <w:rPr>
          <w:rFonts w:asciiTheme="minorHAnsi" w:hAnsiTheme="minorHAnsi"/>
          <w:b/>
          <w:sz w:val="22"/>
          <w:szCs w:val="22"/>
        </w:rPr>
      </w:pPr>
    </w:p>
    <w:p w:rsidR="004E3C5A" w:rsidRPr="004E3C5A" w:rsidRDefault="004E3C5A" w:rsidP="004E3C5A">
      <w:pPr>
        <w:rPr>
          <w:rFonts w:asciiTheme="minorHAnsi" w:hAnsiTheme="minorHAnsi"/>
          <w:sz w:val="22"/>
          <w:szCs w:val="22"/>
        </w:rPr>
      </w:pPr>
      <w:r w:rsidRPr="004E3C5A">
        <w:rPr>
          <w:rFonts w:asciiTheme="minorHAnsi" w:hAnsiTheme="minorHAnsi"/>
          <w:b/>
          <w:sz w:val="22"/>
          <w:szCs w:val="22"/>
        </w:rPr>
        <w:t>MCL, 77 anos, casado, aposentado, natural e procedente de Santa Rita do Passa Quatro</w:t>
      </w:r>
      <w:r w:rsidRPr="004E3C5A">
        <w:rPr>
          <w:rFonts w:asciiTheme="minorHAnsi" w:hAnsiTheme="minorHAnsi"/>
          <w:sz w:val="22"/>
          <w:szCs w:val="22"/>
        </w:rPr>
        <w:t xml:space="preserve">. </w:t>
      </w:r>
    </w:p>
    <w:p w:rsidR="004E3C5A" w:rsidRPr="004E3C5A" w:rsidRDefault="004E3C5A" w:rsidP="004E3C5A">
      <w:pPr>
        <w:rPr>
          <w:rFonts w:asciiTheme="minorHAnsi" w:hAnsiTheme="minorHAnsi"/>
          <w:b/>
          <w:sz w:val="22"/>
          <w:szCs w:val="22"/>
        </w:rPr>
      </w:pPr>
    </w:p>
    <w:p w:rsidR="004E3C5A" w:rsidRPr="004E3C5A" w:rsidRDefault="004E3C5A" w:rsidP="004E3C5A">
      <w:pPr>
        <w:rPr>
          <w:rFonts w:asciiTheme="minorHAnsi" w:hAnsiTheme="minorHAnsi"/>
          <w:sz w:val="22"/>
          <w:szCs w:val="22"/>
        </w:rPr>
      </w:pPr>
      <w:r w:rsidRPr="004E3C5A">
        <w:rPr>
          <w:rFonts w:asciiTheme="minorHAnsi" w:hAnsiTheme="minorHAnsi"/>
          <w:b/>
          <w:sz w:val="22"/>
          <w:szCs w:val="22"/>
        </w:rPr>
        <w:t xml:space="preserve">QP: </w:t>
      </w:r>
      <w:r w:rsidRPr="004E3C5A">
        <w:rPr>
          <w:rFonts w:asciiTheme="minorHAnsi" w:hAnsiTheme="minorHAnsi"/>
          <w:sz w:val="22"/>
          <w:szCs w:val="22"/>
        </w:rPr>
        <w:t>tontura e perda de força muscular há 02 anos.</w:t>
      </w:r>
    </w:p>
    <w:p w:rsidR="004E3C5A" w:rsidRPr="004E3C5A" w:rsidRDefault="004E3C5A" w:rsidP="004E3C5A">
      <w:pPr>
        <w:jc w:val="both"/>
        <w:rPr>
          <w:rFonts w:asciiTheme="minorHAnsi" w:hAnsiTheme="minorHAnsi"/>
          <w:b/>
          <w:sz w:val="22"/>
          <w:szCs w:val="22"/>
        </w:rPr>
      </w:pPr>
    </w:p>
    <w:p w:rsidR="004E3C5A" w:rsidRPr="004E3C5A" w:rsidRDefault="004E3C5A" w:rsidP="004E3C5A">
      <w:pPr>
        <w:jc w:val="both"/>
        <w:rPr>
          <w:rFonts w:asciiTheme="minorHAnsi" w:hAnsiTheme="minorHAnsi"/>
          <w:sz w:val="22"/>
          <w:szCs w:val="22"/>
        </w:rPr>
      </w:pPr>
      <w:r w:rsidRPr="004E3C5A">
        <w:rPr>
          <w:rFonts w:asciiTheme="minorHAnsi" w:hAnsiTheme="minorHAnsi"/>
          <w:b/>
          <w:sz w:val="22"/>
          <w:szCs w:val="22"/>
        </w:rPr>
        <w:t>HMA:</w:t>
      </w:r>
      <w:r w:rsidRPr="004E3C5A">
        <w:rPr>
          <w:rFonts w:asciiTheme="minorHAnsi" w:hAnsiTheme="minorHAnsi"/>
          <w:sz w:val="22"/>
          <w:szCs w:val="22"/>
        </w:rPr>
        <w:t xml:space="preserve"> informa a filha que o paciente tem diagnósticos de hipertensão arterial e diabetes mellitus há cerca de 25 e 10 anos, respectivamente. Aos 70 anos, foi encaminhado a nefrologista por ter apresentado retenção de escórias nitrogenadas. Clinicamente o paciente estava bem, mostrava discreta elevação de creatinina (1,6 mg/dl) e tinha à época dosagens de hormônios tireoidianos normais. O nefrologista suspendeu metformina e orientou retorno após 6 meses. No entanto, o paciente perdeu seguimento, retornando após cerca de 7 anos. Segundo a filha, o mesmo ficou bem até 2010. Nesta época, foi feito diagnóstico de câncer de próstata e o paciente foi submetido à radioterapia. Após o tratamento, apresentou 02 episódios de lipotimia e, em avaliação com neurologista, foi diagnosticado hipotireoidismo (TSH=373mUI/L). Foi iniciado tratamento com levotiroxina em doses crescentes até 125mcg.  O paciente ficou bem até o final de 2011.</w:t>
      </w:r>
    </w:p>
    <w:p w:rsidR="004E3C5A" w:rsidRPr="004E3C5A" w:rsidRDefault="004E3C5A" w:rsidP="004E3C5A">
      <w:pPr>
        <w:jc w:val="both"/>
        <w:rPr>
          <w:rFonts w:asciiTheme="minorHAnsi" w:hAnsiTheme="minorHAnsi"/>
          <w:sz w:val="22"/>
          <w:szCs w:val="22"/>
        </w:rPr>
      </w:pPr>
    </w:p>
    <w:p w:rsidR="004E3C5A" w:rsidRPr="004E3C5A" w:rsidRDefault="004E3C5A" w:rsidP="004E3C5A">
      <w:pPr>
        <w:jc w:val="both"/>
        <w:rPr>
          <w:rFonts w:asciiTheme="minorHAnsi" w:hAnsiTheme="minorHAnsi"/>
          <w:sz w:val="22"/>
          <w:szCs w:val="22"/>
        </w:rPr>
      </w:pPr>
      <w:r w:rsidRPr="004E3C5A">
        <w:rPr>
          <w:rFonts w:asciiTheme="minorHAnsi" w:hAnsiTheme="minorHAnsi"/>
          <w:sz w:val="22"/>
          <w:szCs w:val="22"/>
        </w:rPr>
        <w:t>Em dezembro de 2011 foi detectada deficiência de vitamina D (25-OHD= 16 ng/ml), sendo então prescritos calcitriol 0,25 µg/dia e vitamina D3 2000 UI/dia. Na segunda quinzena de janeiro, o paciente começou a apresentar fraqueza muscular e perda acentuada de peso, tendo emagrecido cerca de 30 Kg. Nesta situação, o paciente retornou ao nefrologista, o qual detectou taxa circulante de cálcio elevada (16 mg/dL) e aumento de creatinina (5,7 mg/dL). Devido à hipercalcemia, o paciente foi  medicado com pamidronato em 03 sessões com intervalo de duas semanas entre elas. O mesmo foi avaliado quanto a etiologia de hipercalcemia, sendo detectada apenas elevação de vitamina D.</w:t>
      </w:r>
    </w:p>
    <w:p w:rsidR="004E3C5A" w:rsidRPr="004E3C5A" w:rsidRDefault="004E3C5A" w:rsidP="004E3C5A">
      <w:pPr>
        <w:jc w:val="both"/>
        <w:rPr>
          <w:rFonts w:asciiTheme="minorHAnsi" w:hAnsiTheme="minorHAnsi"/>
          <w:sz w:val="22"/>
          <w:szCs w:val="22"/>
        </w:rPr>
      </w:pPr>
    </w:p>
    <w:p w:rsidR="004E3C5A" w:rsidRPr="004E3C5A" w:rsidRDefault="004E3C5A" w:rsidP="004E3C5A">
      <w:pPr>
        <w:jc w:val="both"/>
        <w:rPr>
          <w:rFonts w:asciiTheme="minorHAnsi" w:hAnsiTheme="minorHAnsi"/>
          <w:sz w:val="22"/>
          <w:szCs w:val="22"/>
        </w:rPr>
      </w:pPr>
      <w:r w:rsidRPr="004E3C5A">
        <w:rPr>
          <w:rFonts w:asciiTheme="minorHAnsi" w:hAnsiTheme="minorHAnsi"/>
          <w:sz w:val="22"/>
          <w:szCs w:val="22"/>
        </w:rPr>
        <w:t xml:space="preserve">Em abril de 2012, o paciente fez consulta neste hospital ainda bastante debilitado com intensa fraqueza muscular, tendo dificuldade para suportar o próprio peso. Neste momento, já referia alguma melhora do apetite, mas não sabia referir sobre ganho de peso.  Novos exames foram solicitados para esclarecimento diagnóstico.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3C5A" w:rsidRPr="004E3C5A" w:rsidRDefault="004E3C5A" w:rsidP="004E3C5A">
      <w:pPr>
        <w:rPr>
          <w:rFonts w:asciiTheme="minorHAnsi" w:hAnsiTheme="minorHAnsi"/>
          <w:b/>
          <w:sz w:val="22"/>
          <w:szCs w:val="22"/>
        </w:rPr>
      </w:pPr>
    </w:p>
    <w:p w:rsidR="004E3C5A" w:rsidRPr="004E3C5A" w:rsidRDefault="004E3C5A" w:rsidP="004E3C5A">
      <w:pPr>
        <w:rPr>
          <w:rFonts w:asciiTheme="minorHAnsi" w:hAnsiTheme="minorHAnsi"/>
          <w:b/>
          <w:sz w:val="22"/>
          <w:szCs w:val="22"/>
        </w:rPr>
      </w:pPr>
      <w:r w:rsidRPr="004E3C5A">
        <w:rPr>
          <w:rFonts w:asciiTheme="minorHAnsi" w:hAnsiTheme="minorHAnsi"/>
          <w:b/>
          <w:sz w:val="22"/>
          <w:szCs w:val="22"/>
        </w:rPr>
        <w:t xml:space="preserve">IDA: </w:t>
      </w:r>
    </w:p>
    <w:p w:rsidR="004E3C5A" w:rsidRPr="004E3C5A" w:rsidRDefault="004E3C5A" w:rsidP="004E3C5A">
      <w:pPr>
        <w:rPr>
          <w:rFonts w:asciiTheme="minorHAnsi" w:hAnsiTheme="minorHAnsi"/>
          <w:sz w:val="22"/>
          <w:szCs w:val="22"/>
        </w:rPr>
      </w:pPr>
      <w:r w:rsidRPr="004E3C5A">
        <w:rPr>
          <w:rFonts w:asciiTheme="minorHAnsi" w:hAnsiTheme="minorHAnsi"/>
          <w:sz w:val="22"/>
          <w:szCs w:val="22"/>
        </w:rPr>
        <w:t>Geral: indisposição, perda de peso, perda da capacidade de andar.</w:t>
      </w:r>
    </w:p>
    <w:p w:rsidR="004E3C5A" w:rsidRPr="004E3C5A" w:rsidRDefault="004E3C5A" w:rsidP="004E3C5A">
      <w:pPr>
        <w:rPr>
          <w:rFonts w:asciiTheme="minorHAnsi" w:hAnsiTheme="minorHAnsi"/>
          <w:sz w:val="22"/>
          <w:szCs w:val="22"/>
        </w:rPr>
      </w:pPr>
      <w:r w:rsidRPr="004E3C5A">
        <w:rPr>
          <w:rFonts w:asciiTheme="minorHAnsi" w:hAnsiTheme="minorHAnsi"/>
          <w:sz w:val="22"/>
          <w:szCs w:val="22"/>
        </w:rPr>
        <w:t>Cabeça: nega cefaleia, atualmente refere tontura.</w:t>
      </w:r>
    </w:p>
    <w:p w:rsidR="004E3C5A" w:rsidRPr="004E3C5A" w:rsidRDefault="004E3C5A" w:rsidP="004E3C5A">
      <w:pPr>
        <w:rPr>
          <w:rFonts w:asciiTheme="minorHAnsi" w:hAnsiTheme="minorHAnsi"/>
          <w:sz w:val="22"/>
          <w:szCs w:val="22"/>
        </w:rPr>
      </w:pPr>
      <w:r w:rsidRPr="004E3C5A">
        <w:rPr>
          <w:rFonts w:asciiTheme="minorHAnsi" w:hAnsiTheme="minorHAnsi"/>
          <w:sz w:val="22"/>
          <w:szCs w:val="22"/>
        </w:rPr>
        <w:t>Ap respiratório: nega tosse, expectoração, dispnéia.</w:t>
      </w:r>
    </w:p>
    <w:p w:rsidR="004E3C5A" w:rsidRPr="004E3C5A" w:rsidRDefault="004E3C5A" w:rsidP="004E3C5A">
      <w:pPr>
        <w:rPr>
          <w:rFonts w:asciiTheme="minorHAnsi" w:hAnsiTheme="minorHAnsi"/>
          <w:sz w:val="22"/>
          <w:szCs w:val="22"/>
        </w:rPr>
      </w:pPr>
      <w:r w:rsidRPr="004E3C5A">
        <w:rPr>
          <w:rFonts w:asciiTheme="minorHAnsi" w:hAnsiTheme="minorHAnsi"/>
          <w:sz w:val="22"/>
          <w:szCs w:val="22"/>
        </w:rPr>
        <w:t>Ap cardiovascular: nega palpitação, edema, dispnéia, dispnéia paroxística noturna.</w:t>
      </w:r>
    </w:p>
    <w:p w:rsidR="004E3C5A" w:rsidRPr="004E3C5A" w:rsidRDefault="004E3C5A" w:rsidP="004E3C5A">
      <w:pPr>
        <w:rPr>
          <w:rFonts w:asciiTheme="minorHAnsi" w:hAnsiTheme="minorHAnsi"/>
          <w:sz w:val="22"/>
          <w:szCs w:val="22"/>
        </w:rPr>
      </w:pPr>
      <w:r w:rsidRPr="004E3C5A">
        <w:rPr>
          <w:rFonts w:asciiTheme="minorHAnsi" w:hAnsiTheme="minorHAnsi"/>
          <w:sz w:val="22"/>
          <w:szCs w:val="22"/>
        </w:rPr>
        <w:t xml:space="preserve">Ap gastrointestinal: refere três episódios de sangramento intestinal baixo com diagnóstico de </w:t>
      </w:r>
      <w:r w:rsidRPr="004E3C5A">
        <w:rPr>
          <w:rFonts w:asciiTheme="minorHAnsi" w:hAnsiTheme="minorHAnsi"/>
          <w:sz w:val="22"/>
          <w:szCs w:val="22"/>
        </w:rPr>
        <w:lastRenderedPageBreak/>
        <w:t>angiodisplasia, fez transfusão mas ainda permanece anêmico.</w:t>
      </w:r>
    </w:p>
    <w:p w:rsidR="004E3C5A" w:rsidRPr="004E3C5A" w:rsidRDefault="004E3C5A" w:rsidP="004E3C5A">
      <w:pPr>
        <w:rPr>
          <w:rFonts w:asciiTheme="minorHAnsi" w:hAnsiTheme="minorHAnsi"/>
          <w:sz w:val="22"/>
          <w:szCs w:val="22"/>
        </w:rPr>
      </w:pPr>
      <w:r w:rsidRPr="004E3C5A">
        <w:rPr>
          <w:rFonts w:asciiTheme="minorHAnsi" w:hAnsiTheme="minorHAnsi"/>
          <w:sz w:val="22"/>
          <w:szCs w:val="22"/>
        </w:rPr>
        <w:t>Ap.  gênito-urinário: nega litíase urinária, teve piora da função renal com o início da hipercalcemia.</w:t>
      </w:r>
    </w:p>
    <w:p w:rsidR="004E3C5A" w:rsidRPr="004E3C5A" w:rsidRDefault="004E3C5A" w:rsidP="004E3C5A">
      <w:pPr>
        <w:rPr>
          <w:rFonts w:asciiTheme="minorHAnsi" w:hAnsiTheme="minorHAnsi"/>
          <w:sz w:val="22"/>
          <w:szCs w:val="22"/>
        </w:rPr>
      </w:pPr>
      <w:r w:rsidRPr="004E3C5A">
        <w:rPr>
          <w:rFonts w:asciiTheme="minorHAnsi" w:hAnsiTheme="minorHAnsi"/>
          <w:sz w:val="22"/>
          <w:szCs w:val="22"/>
        </w:rPr>
        <w:t>Sistema endocrinológico: tem hipotireoidismo, nega sintomas de diabetes atualmente, nega perda de campo visual.</w:t>
      </w:r>
    </w:p>
    <w:p w:rsidR="004E3C5A" w:rsidRPr="004E3C5A" w:rsidRDefault="004E3C5A" w:rsidP="004E3C5A">
      <w:pPr>
        <w:rPr>
          <w:rFonts w:asciiTheme="minorHAnsi" w:hAnsiTheme="minorHAnsi"/>
          <w:b/>
          <w:sz w:val="22"/>
          <w:szCs w:val="22"/>
        </w:rPr>
      </w:pPr>
    </w:p>
    <w:p w:rsidR="004E3C5A" w:rsidRPr="004E3C5A" w:rsidRDefault="004E3C5A" w:rsidP="004E3C5A">
      <w:pPr>
        <w:rPr>
          <w:rFonts w:asciiTheme="minorHAnsi" w:hAnsiTheme="minorHAnsi"/>
          <w:sz w:val="22"/>
          <w:szCs w:val="22"/>
        </w:rPr>
      </w:pPr>
      <w:r w:rsidRPr="004E3C5A">
        <w:rPr>
          <w:rFonts w:asciiTheme="minorHAnsi" w:hAnsiTheme="minorHAnsi"/>
          <w:b/>
          <w:sz w:val="22"/>
          <w:szCs w:val="22"/>
        </w:rPr>
        <w:t>Antecedentes pessoais</w:t>
      </w:r>
      <w:r w:rsidRPr="004E3C5A">
        <w:rPr>
          <w:rFonts w:asciiTheme="minorHAnsi" w:hAnsiTheme="minorHAnsi"/>
          <w:sz w:val="22"/>
          <w:szCs w:val="22"/>
        </w:rPr>
        <w:t>: cirurgia de colecistectomia, RTU devido à hiperplasia de próstata, fez radioterapia para câncer de próstata.</w:t>
      </w:r>
    </w:p>
    <w:p w:rsidR="004E3C5A" w:rsidRPr="004E3C5A" w:rsidRDefault="004E3C5A" w:rsidP="004E3C5A">
      <w:pPr>
        <w:rPr>
          <w:rFonts w:asciiTheme="minorHAnsi" w:hAnsiTheme="minorHAnsi"/>
          <w:b/>
          <w:sz w:val="22"/>
          <w:szCs w:val="22"/>
        </w:rPr>
      </w:pPr>
    </w:p>
    <w:p w:rsidR="004E3C5A" w:rsidRPr="004E3C5A" w:rsidRDefault="004E3C5A" w:rsidP="004E3C5A">
      <w:pPr>
        <w:rPr>
          <w:rFonts w:asciiTheme="minorHAnsi" w:hAnsiTheme="minorHAnsi"/>
          <w:sz w:val="22"/>
          <w:szCs w:val="22"/>
        </w:rPr>
      </w:pPr>
      <w:r w:rsidRPr="004E3C5A">
        <w:rPr>
          <w:rFonts w:asciiTheme="minorHAnsi" w:hAnsiTheme="minorHAnsi"/>
          <w:b/>
          <w:sz w:val="22"/>
          <w:szCs w:val="22"/>
        </w:rPr>
        <w:t>Antecedentes familiares</w:t>
      </w:r>
      <w:r w:rsidRPr="004E3C5A">
        <w:rPr>
          <w:rFonts w:asciiTheme="minorHAnsi" w:hAnsiTheme="minorHAnsi"/>
          <w:sz w:val="22"/>
          <w:szCs w:val="22"/>
        </w:rPr>
        <w:t>: refere diabetes e hipotireoidismo frequentes. Pai faleceu por câncer intestinal e mãe teve Alzheimer.</w:t>
      </w:r>
    </w:p>
    <w:p w:rsidR="004E3C5A" w:rsidRPr="004E3C5A" w:rsidRDefault="004E3C5A" w:rsidP="004E3C5A">
      <w:pPr>
        <w:rPr>
          <w:rFonts w:asciiTheme="minorHAnsi" w:hAnsiTheme="minorHAnsi"/>
          <w:b/>
          <w:sz w:val="22"/>
          <w:szCs w:val="22"/>
        </w:rPr>
      </w:pPr>
    </w:p>
    <w:p w:rsidR="004E3C5A" w:rsidRPr="004E3C5A" w:rsidRDefault="004E3C5A" w:rsidP="004E3C5A">
      <w:pPr>
        <w:rPr>
          <w:rFonts w:asciiTheme="minorHAnsi" w:hAnsiTheme="minorHAnsi"/>
          <w:sz w:val="22"/>
          <w:szCs w:val="22"/>
        </w:rPr>
      </w:pPr>
      <w:r w:rsidRPr="004E3C5A">
        <w:rPr>
          <w:rFonts w:asciiTheme="minorHAnsi" w:hAnsiTheme="minorHAnsi"/>
          <w:b/>
          <w:sz w:val="22"/>
          <w:szCs w:val="22"/>
        </w:rPr>
        <w:t>Antecedentes psicossociais</w:t>
      </w:r>
      <w:r w:rsidRPr="004E3C5A">
        <w:rPr>
          <w:rFonts w:asciiTheme="minorHAnsi" w:hAnsiTheme="minorHAnsi"/>
          <w:sz w:val="22"/>
          <w:szCs w:val="22"/>
        </w:rPr>
        <w:t>: nega tabagismo e etilismo.</w:t>
      </w:r>
    </w:p>
    <w:p w:rsidR="004E3C5A" w:rsidRPr="004E3C5A" w:rsidRDefault="004E3C5A" w:rsidP="004E3C5A">
      <w:pPr>
        <w:rPr>
          <w:rFonts w:asciiTheme="minorHAnsi" w:hAnsiTheme="minorHAnsi"/>
          <w:b/>
          <w:sz w:val="22"/>
          <w:szCs w:val="22"/>
        </w:rPr>
      </w:pPr>
    </w:p>
    <w:p w:rsidR="004E3C5A" w:rsidRPr="004E3C5A" w:rsidRDefault="004E3C5A" w:rsidP="004E3C5A">
      <w:pPr>
        <w:rPr>
          <w:rFonts w:asciiTheme="minorHAnsi" w:hAnsiTheme="minorHAnsi"/>
          <w:sz w:val="22"/>
          <w:szCs w:val="22"/>
        </w:rPr>
      </w:pPr>
      <w:r w:rsidRPr="004E3C5A">
        <w:rPr>
          <w:rFonts w:asciiTheme="minorHAnsi" w:hAnsiTheme="minorHAnsi"/>
          <w:b/>
          <w:sz w:val="22"/>
          <w:szCs w:val="22"/>
        </w:rPr>
        <w:t>Medicamentos em uso</w:t>
      </w:r>
      <w:r w:rsidRPr="004E3C5A">
        <w:rPr>
          <w:rFonts w:asciiTheme="minorHAnsi" w:hAnsiTheme="minorHAnsi"/>
          <w:sz w:val="22"/>
          <w:szCs w:val="22"/>
        </w:rPr>
        <w:t>: L-tiroxina 125mcg/dia, sertralina (50 mg/dia),  omeprazol (20mg), furosemida/amilorida  40/10 mg, ivabradina 5mg 12/12h, atorvastatina 10 mg/dia.</w:t>
      </w:r>
    </w:p>
    <w:p w:rsidR="004E3C5A" w:rsidRPr="004E3C5A" w:rsidRDefault="004E3C5A" w:rsidP="004E3C5A">
      <w:pPr>
        <w:rPr>
          <w:rFonts w:asciiTheme="minorHAnsi" w:hAnsiTheme="minorHAnsi"/>
          <w:b/>
          <w:sz w:val="22"/>
          <w:szCs w:val="22"/>
        </w:rPr>
      </w:pPr>
    </w:p>
    <w:p w:rsidR="004E3C5A" w:rsidRPr="004E3C5A" w:rsidRDefault="004E3C5A" w:rsidP="004E3C5A">
      <w:pPr>
        <w:rPr>
          <w:rFonts w:asciiTheme="minorHAnsi" w:hAnsiTheme="minorHAnsi"/>
          <w:sz w:val="22"/>
          <w:szCs w:val="22"/>
        </w:rPr>
      </w:pPr>
      <w:r w:rsidRPr="004E3C5A">
        <w:rPr>
          <w:rFonts w:asciiTheme="minorHAnsi" w:hAnsiTheme="minorHAnsi"/>
          <w:b/>
          <w:sz w:val="22"/>
          <w:szCs w:val="22"/>
        </w:rPr>
        <w:t>Exame físico:</w:t>
      </w:r>
      <w:r w:rsidRPr="004E3C5A">
        <w:rPr>
          <w:rFonts w:asciiTheme="minorHAnsi" w:hAnsiTheme="minorHAnsi"/>
          <w:sz w:val="22"/>
          <w:szCs w:val="22"/>
        </w:rPr>
        <w:t xml:space="preserve">                           Peso= 64,5Kg,              Altura= 175,5 cm</w:t>
      </w:r>
    </w:p>
    <w:p w:rsidR="004E3C5A" w:rsidRPr="004E3C5A" w:rsidRDefault="004E3C5A" w:rsidP="004E3C5A">
      <w:pPr>
        <w:rPr>
          <w:rFonts w:asciiTheme="minorHAnsi" w:hAnsiTheme="minorHAnsi"/>
          <w:sz w:val="22"/>
          <w:szCs w:val="22"/>
        </w:rPr>
      </w:pPr>
      <w:r w:rsidRPr="004E3C5A">
        <w:rPr>
          <w:rFonts w:asciiTheme="minorHAnsi" w:hAnsiTheme="minorHAnsi"/>
          <w:sz w:val="22"/>
          <w:szCs w:val="22"/>
        </w:rPr>
        <w:t xml:space="preserve">                                                   Pulso= 68bpm              PA= 80 x 60mmHg.</w:t>
      </w:r>
    </w:p>
    <w:p w:rsidR="004E3C5A" w:rsidRPr="004E3C5A" w:rsidRDefault="004E3C5A" w:rsidP="004E3C5A">
      <w:pPr>
        <w:rPr>
          <w:rFonts w:asciiTheme="minorHAnsi" w:hAnsiTheme="minorHAnsi"/>
          <w:sz w:val="22"/>
          <w:szCs w:val="22"/>
        </w:rPr>
      </w:pPr>
      <w:r w:rsidRPr="004E3C5A">
        <w:rPr>
          <w:rFonts w:asciiTheme="minorHAnsi" w:hAnsiTheme="minorHAnsi"/>
          <w:sz w:val="22"/>
          <w:szCs w:val="22"/>
        </w:rPr>
        <w:t>REG, eupnéico, afebril, hipocorado 2+/4+, anictérico, consciente, orientado no tempo e no espaço, porém com raciocínio lentificado.</w:t>
      </w:r>
    </w:p>
    <w:p w:rsidR="004E3C5A" w:rsidRPr="004E3C5A" w:rsidRDefault="004E3C5A" w:rsidP="004E3C5A">
      <w:pPr>
        <w:rPr>
          <w:rFonts w:asciiTheme="minorHAnsi" w:hAnsiTheme="minorHAnsi"/>
          <w:sz w:val="22"/>
          <w:szCs w:val="22"/>
        </w:rPr>
      </w:pPr>
    </w:p>
    <w:p w:rsidR="004E3C5A" w:rsidRPr="004E3C5A" w:rsidRDefault="004E3C5A" w:rsidP="004E3C5A">
      <w:pPr>
        <w:rPr>
          <w:rFonts w:asciiTheme="minorHAnsi" w:hAnsiTheme="minorHAnsi"/>
          <w:sz w:val="22"/>
          <w:szCs w:val="22"/>
        </w:rPr>
      </w:pPr>
      <w:r w:rsidRPr="004E3C5A">
        <w:rPr>
          <w:rFonts w:asciiTheme="minorHAnsi" w:hAnsiTheme="minorHAnsi"/>
          <w:sz w:val="22"/>
          <w:szCs w:val="22"/>
        </w:rPr>
        <w:t>Tireóide não palpável, sem adenomegalia cervical.</w:t>
      </w:r>
    </w:p>
    <w:p w:rsidR="004E3C5A" w:rsidRPr="004E3C5A" w:rsidRDefault="004E3C5A" w:rsidP="004E3C5A">
      <w:pPr>
        <w:rPr>
          <w:rFonts w:asciiTheme="minorHAnsi" w:hAnsiTheme="minorHAnsi"/>
          <w:sz w:val="22"/>
          <w:szCs w:val="22"/>
        </w:rPr>
      </w:pPr>
    </w:p>
    <w:p w:rsidR="004E3C5A" w:rsidRPr="004E3C5A" w:rsidRDefault="004E3C5A" w:rsidP="004E3C5A">
      <w:pPr>
        <w:rPr>
          <w:rFonts w:asciiTheme="minorHAnsi" w:hAnsiTheme="minorHAnsi"/>
          <w:sz w:val="22"/>
          <w:szCs w:val="22"/>
        </w:rPr>
      </w:pPr>
      <w:r w:rsidRPr="004E3C5A">
        <w:rPr>
          <w:rFonts w:asciiTheme="minorHAnsi" w:hAnsiTheme="minorHAnsi"/>
          <w:sz w:val="22"/>
          <w:szCs w:val="22"/>
        </w:rPr>
        <w:t>Ap resp: expansibilidade diminuída, MV bilateral e normal, sem ruídos adventícios.</w:t>
      </w:r>
    </w:p>
    <w:p w:rsidR="004E3C5A" w:rsidRPr="004E3C5A" w:rsidRDefault="004E3C5A" w:rsidP="004E3C5A">
      <w:pPr>
        <w:rPr>
          <w:rFonts w:asciiTheme="minorHAnsi" w:hAnsiTheme="minorHAnsi"/>
          <w:sz w:val="22"/>
          <w:szCs w:val="22"/>
        </w:rPr>
      </w:pPr>
    </w:p>
    <w:p w:rsidR="004E3C5A" w:rsidRPr="004E3C5A" w:rsidRDefault="004E3C5A" w:rsidP="004E3C5A">
      <w:pPr>
        <w:rPr>
          <w:rFonts w:asciiTheme="minorHAnsi" w:hAnsiTheme="minorHAnsi"/>
          <w:sz w:val="22"/>
          <w:szCs w:val="22"/>
        </w:rPr>
      </w:pPr>
      <w:r w:rsidRPr="004E3C5A">
        <w:rPr>
          <w:rFonts w:asciiTheme="minorHAnsi" w:hAnsiTheme="minorHAnsi"/>
          <w:sz w:val="22"/>
          <w:szCs w:val="22"/>
        </w:rPr>
        <w:t>Ap cvc: RC em 2T, bulhas hipofonéticas.</w:t>
      </w:r>
    </w:p>
    <w:p w:rsidR="004E3C5A" w:rsidRPr="004E3C5A" w:rsidRDefault="004E3C5A" w:rsidP="004E3C5A">
      <w:pPr>
        <w:rPr>
          <w:rFonts w:asciiTheme="minorHAnsi" w:hAnsiTheme="minorHAnsi"/>
          <w:sz w:val="22"/>
          <w:szCs w:val="22"/>
        </w:rPr>
      </w:pPr>
    </w:p>
    <w:p w:rsidR="004E3C5A" w:rsidRPr="004E3C5A" w:rsidRDefault="004E3C5A" w:rsidP="004E3C5A">
      <w:pPr>
        <w:rPr>
          <w:rFonts w:asciiTheme="minorHAnsi" w:hAnsiTheme="minorHAnsi"/>
          <w:sz w:val="22"/>
          <w:szCs w:val="22"/>
        </w:rPr>
      </w:pPr>
      <w:r w:rsidRPr="004E3C5A">
        <w:rPr>
          <w:rFonts w:asciiTheme="minorHAnsi" w:hAnsiTheme="minorHAnsi"/>
          <w:sz w:val="22"/>
          <w:szCs w:val="22"/>
        </w:rPr>
        <w:t>Abdomen: não doloroso, sem visceromegalia ou tumorações.</w:t>
      </w:r>
    </w:p>
    <w:p w:rsidR="004E3C5A" w:rsidRPr="004E3C5A" w:rsidRDefault="004E3C5A" w:rsidP="004E3C5A">
      <w:pPr>
        <w:rPr>
          <w:rFonts w:asciiTheme="minorHAnsi" w:hAnsiTheme="minorHAnsi"/>
          <w:sz w:val="22"/>
          <w:szCs w:val="22"/>
        </w:rPr>
      </w:pPr>
    </w:p>
    <w:p w:rsidR="004E3C5A" w:rsidRPr="004E3C5A" w:rsidRDefault="004E3C5A" w:rsidP="004E3C5A">
      <w:pPr>
        <w:rPr>
          <w:rFonts w:asciiTheme="minorHAnsi" w:hAnsiTheme="minorHAnsi"/>
          <w:sz w:val="22"/>
          <w:szCs w:val="22"/>
        </w:rPr>
      </w:pPr>
      <w:r w:rsidRPr="004E3C5A">
        <w:rPr>
          <w:rFonts w:asciiTheme="minorHAnsi" w:hAnsiTheme="minorHAnsi"/>
          <w:sz w:val="22"/>
          <w:szCs w:val="22"/>
        </w:rPr>
        <w:t>MMII sem edemas.</w:t>
      </w:r>
    </w:p>
    <w:p w:rsidR="004E3C5A" w:rsidRPr="004E3C5A" w:rsidRDefault="004E3C5A" w:rsidP="004E3C5A">
      <w:pPr>
        <w:rPr>
          <w:rFonts w:asciiTheme="minorHAnsi" w:hAnsiTheme="minorHAnsi"/>
          <w:sz w:val="22"/>
          <w:szCs w:val="22"/>
        </w:rPr>
      </w:pPr>
    </w:p>
    <w:p w:rsidR="004E3C5A" w:rsidRPr="004E3C5A" w:rsidRDefault="004E3C5A" w:rsidP="004E3C5A">
      <w:pPr>
        <w:rPr>
          <w:rFonts w:asciiTheme="minorHAnsi" w:hAnsiTheme="minorHAnsi"/>
          <w:sz w:val="22"/>
          <w:szCs w:val="22"/>
        </w:rPr>
      </w:pPr>
      <w:r w:rsidRPr="004E3C5A">
        <w:rPr>
          <w:rFonts w:asciiTheme="minorHAnsi" w:hAnsiTheme="minorHAnsi"/>
          <w:sz w:val="22"/>
          <w:szCs w:val="22"/>
        </w:rPr>
        <w:t xml:space="preserve">HD: Hipercalcemia a esclarecer </w:t>
      </w:r>
    </w:p>
    <w:p w:rsidR="004E3C5A" w:rsidRPr="004E3C5A" w:rsidRDefault="004E3C5A" w:rsidP="004E3C5A">
      <w:pPr>
        <w:rPr>
          <w:rFonts w:asciiTheme="minorHAnsi" w:hAnsiTheme="minorHAnsi"/>
          <w:sz w:val="22"/>
          <w:szCs w:val="22"/>
        </w:rPr>
      </w:pPr>
      <w:r w:rsidRPr="004E3C5A">
        <w:rPr>
          <w:rFonts w:asciiTheme="minorHAnsi" w:hAnsiTheme="minorHAnsi"/>
          <w:sz w:val="22"/>
          <w:szCs w:val="22"/>
        </w:rPr>
        <w:t xml:space="preserve">                  - Intoxicação por vitamina D?</w:t>
      </w:r>
    </w:p>
    <w:p w:rsidR="004E3C5A" w:rsidRPr="004E3C5A" w:rsidRDefault="004E3C5A" w:rsidP="004E3C5A">
      <w:pPr>
        <w:rPr>
          <w:rFonts w:asciiTheme="minorHAnsi" w:hAnsiTheme="minorHAnsi"/>
          <w:sz w:val="22"/>
          <w:szCs w:val="22"/>
        </w:rPr>
      </w:pPr>
      <w:r w:rsidRPr="004E3C5A">
        <w:rPr>
          <w:rFonts w:asciiTheme="minorHAnsi" w:hAnsiTheme="minorHAnsi"/>
          <w:sz w:val="22"/>
          <w:szCs w:val="22"/>
        </w:rPr>
        <w:t xml:space="preserve">                  - Síndrome paraneoplásica? </w:t>
      </w:r>
    </w:p>
    <w:p w:rsidR="004E3C5A" w:rsidRPr="004E3C5A" w:rsidRDefault="004E3C5A" w:rsidP="004E3C5A">
      <w:pPr>
        <w:rPr>
          <w:rFonts w:asciiTheme="minorHAnsi" w:hAnsiTheme="minorHAnsi"/>
          <w:sz w:val="22"/>
          <w:szCs w:val="22"/>
        </w:rPr>
      </w:pPr>
      <w:r w:rsidRPr="004E3C5A">
        <w:rPr>
          <w:rFonts w:asciiTheme="minorHAnsi" w:hAnsiTheme="minorHAnsi"/>
          <w:sz w:val="22"/>
          <w:szCs w:val="22"/>
        </w:rPr>
        <w:t xml:space="preserve">        Hipotireoidismo primário</w:t>
      </w:r>
    </w:p>
    <w:p w:rsidR="004E3C5A" w:rsidRPr="004E3C5A" w:rsidRDefault="004E3C5A" w:rsidP="004E3C5A">
      <w:pPr>
        <w:rPr>
          <w:rFonts w:asciiTheme="minorHAnsi" w:hAnsiTheme="minorHAnsi"/>
          <w:sz w:val="22"/>
          <w:szCs w:val="22"/>
        </w:rPr>
      </w:pPr>
      <w:r w:rsidRPr="004E3C5A">
        <w:rPr>
          <w:rFonts w:asciiTheme="minorHAnsi" w:hAnsiTheme="minorHAnsi"/>
          <w:sz w:val="22"/>
          <w:szCs w:val="22"/>
        </w:rPr>
        <w:t xml:space="preserve">        Câncer de próstata</w:t>
      </w:r>
    </w:p>
    <w:p w:rsidR="004E3C5A" w:rsidRPr="004E3C5A" w:rsidRDefault="004E3C5A" w:rsidP="004E3C5A">
      <w:pPr>
        <w:rPr>
          <w:rFonts w:asciiTheme="minorHAnsi" w:hAnsiTheme="minorHAnsi"/>
          <w:sz w:val="22"/>
          <w:szCs w:val="22"/>
        </w:rPr>
      </w:pPr>
      <w:r w:rsidRPr="004E3C5A">
        <w:rPr>
          <w:rFonts w:asciiTheme="minorHAnsi" w:hAnsiTheme="minorHAnsi"/>
          <w:sz w:val="22"/>
          <w:szCs w:val="22"/>
        </w:rPr>
        <w:t xml:space="preserve">        DM tipo 2 / HAS / Dislipidemia</w:t>
      </w:r>
    </w:p>
    <w:p w:rsidR="00432CB4" w:rsidRPr="004E3C5A" w:rsidRDefault="00432CB4" w:rsidP="004E3C5A">
      <w:pPr>
        <w:tabs>
          <w:tab w:val="left" w:pos="3600"/>
        </w:tabs>
        <w:ind w:left="3600" w:right="18" w:hanging="3600"/>
        <w:jc w:val="both"/>
        <w:rPr>
          <w:rFonts w:asciiTheme="minorHAnsi" w:hAnsiTheme="minorHAnsi" w:cs="Calibri"/>
          <w:sz w:val="22"/>
          <w:szCs w:val="22"/>
        </w:rPr>
      </w:pPr>
    </w:p>
    <w:sectPr w:rsidR="00432CB4" w:rsidRPr="004E3C5A" w:rsidSect="00BD20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guiat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C026946"/>
    <w:multiLevelType w:val="hybridMultilevel"/>
    <w:tmpl w:val="D1B461F8"/>
    <w:lvl w:ilvl="0" w:tplc="D2CEDC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1356364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EA487F6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F67ED45E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9F70FEA0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ED928E50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114CCDD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144ADDE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2B8E38B2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">
    <w:nsid w:val="481A40BC"/>
    <w:multiLevelType w:val="hybridMultilevel"/>
    <w:tmpl w:val="522A6B84"/>
    <w:lvl w:ilvl="0" w:tplc="FF1A33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0BD43B0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45B478C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780836FE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24B8E96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933E5A3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C1DA3E1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6B9499B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F4669DAE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3">
    <w:nsid w:val="515A40E5"/>
    <w:multiLevelType w:val="hybridMultilevel"/>
    <w:tmpl w:val="BD248ECA"/>
    <w:lvl w:ilvl="0" w:tplc="77F465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676ACF3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080E66C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CFA69992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E7400C5E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DF4604E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C7BAD71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C0E24FD6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1B3ADD2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4">
    <w:nsid w:val="672A7427"/>
    <w:multiLevelType w:val="hybridMultilevel"/>
    <w:tmpl w:val="95904E5A"/>
    <w:lvl w:ilvl="0" w:tplc="68A28E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309AE3EA">
      <w:start w:val="1"/>
      <w:numFmt w:val="bullet"/>
      <w:lvlText w:val=""/>
      <w:lvlJc w:val="left"/>
      <w:pPr>
        <w:tabs>
          <w:tab w:val="num" w:pos="1211"/>
        </w:tabs>
        <w:ind w:left="1211" w:hanging="360"/>
      </w:pPr>
      <w:rPr>
        <w:rFonts w:ascii="Wingdings 2" w:hAnsi="Wingdings 2" w:cs="Wingdings 2" w:hint="default"/>
      </w:rPr>
    </w:lvl>
    <w:lvl w:ilvl="2" w:tplc="2514DB1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6542ED2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B9C6818E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89DC47D4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27928E32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80D606D0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C8BC81D2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43"/>
    <w:rsid w:val="00084469"/>
    <w:rsid w:val="000966B7"/>
    <w:rsid w:val="000B26FF"/>
    <w:rsid w:val="000B4C43"/>
    <w:rsid w:val="00115939"/>
    <w:rsid w:val="001B66EE"/>
    <w:rsid w:val="001E7E57"/>
    <w:rsid w:val="00260180"/>
    <w:rsid w:val="0027690B"/>
    <w:rsid w:val="00432CB4"/>
    <w:rsid w:val="004E3C5A"/>
    <w:rsid w:val="00624A7B"/>
    <w:rsid w:val="00645A0E"/>
    <w:rsid w:val="006858CB"/>
    <w:rsid w:val="00835FC9"/>
    <w:rsid w:val="00846403"/>
    <w:rsid w:val="008E7AAC"/>
    <w:rsid w:val="009D33EF"/>
    <w:rsid w:val="009F1AF4"/>
    <w:rsid w:val="00A960C4"/>
    <w:rsid w:val="00B42A2C"/>
    <w:rsid w:val="00BD203C"/>
    <w:rsid w:val="00BD4122"/>
    <w:rsid w:val="00C37548"/>
    <w:rsid w:val="00C85823"/>
    <w:rsid w:val="00CF25A7"/>
    <w:rsid w:val="00E3269F"/>
    <w:rsid w:val="00EA1DD6"/>
    <w:rsid w:val="00ED3875"/>
    <w:rsid w:val="00EF3750"/>
    <w:rsid w:val="00F80C00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C43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0B4C43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0B4C43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0B4C43"/>
    <w:rPr>
      <w:rFonts w:ascii="Arial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0B4C43"/>
    <w:rPr>
      <w:rFonts w:ascii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semiHidden/>
    <w:rsid w:val="000B4C4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fieldvalue">
    <w:name w:val="fieldvalue"/>
    <w:basedOn w:val="Fontepargpadro"/>
    <w:uiPriority w:val="99"/>
    <w:rsid w:val="00E32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C43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0B4C43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0B4C43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0B4C43"/>
    <w:rPr>
      <w:rFonts w:ascii="Arial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0B4C43"/>
    <w:rPr>
      <w:rFonts w:ascii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semiHidden/>
    <w:rsid w:val="000B4C4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fieldvalue">
    <w:name w:val="fieldvalue"/>
    <w:basedOn w:val="Fontepargpadro"/>
    <w:uiPriority w:val="99"/>
    <w:rsid w:val="00E3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4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02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025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5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5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6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6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7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025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5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6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6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6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7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7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025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5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FMRP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Emerson Quirino</cp:lastModifiedBy>
  <cp:revision>2</cp:revision>
  <cp:lastPrinted>2015-08-18T09:59:00Z</cp:lastPrinted>
  <dcterms:created xsi:type="dcterms:W3CDTF">2015-09-08T12:52:00Z</dcterms:created>
  <dcterms:modified xsi:type="dcterms:W3CDTF">2015-09-08T12:52:00Z</dcterms:modified>
</cp:coreProperties>
</file>